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C79" w:rsidRDefault="006A4C79" w:rsidP="00A64682">
      <w:pPr>
        <w:jc w:val="center"/>
        <w:rPr>
          <w:b/>
          <w:lang w:val="fr-FR"/>
        </w:rPr>
      </w:pPr>
      <w:r w:rsidRPr="00550EBE">
        <w:rPr>
          <w:b/>
          <w:lang w:val="fr-FR"/>
        </w:rPr>
        <w:t>La nécessité et légitimité de la libre circulation de l’information</w:t>
      </w:r>
    </w:p>
    <w:p w:rsidR="00A64682" w:rsidRDefault="00A64682" w:rsidP="00A64682">
      <w:pPr>
        <w:jc w:val="center"/>
        <w:rPr>
          <w:b/>
          <w:lang w:val="fr-FR"/>
        </w:rPr>
      </w:pPr>
    </w:p>
    <w:p w:rsidR="006A4C79" w:rsidRDefault="006A4C79" w:rsidP="006A4C79">
      <w:pPr>
        <w:jc w:val="both"/>
        <w:rPr>
          <w:lang w:val="fr-FR"/>
        </w:rPr>
      </w:pPr>
      <w:r w:rsidRPr="006F208A">
        <w:rPr>
          <w:lang w:val="fr-FR"/>
        </w:rPr>
        <w:t xml:space="preserve">Le </w:t>
      </w:r>
      <w:proofErr w:type="spellStart"/>
      <w:r w:rsidRPr="006F208A">
        <w:rPr>
          <w:lang w:val="fr-FR"/>
        </w:rPr>
        <w:t>Freedom</w:t>
      </w:r>
      <w:proofErr w:type="spellEnd"/>
      <w:r w:rsidRPr="006F208A">
        <w:rPr>
          <w:lang w:val="fr-FR"/>
        </w:rPr>
        <w:t xml:space="preserve"> of Information </w:t>
      </w:r>
      <w:r>
        <w:rPr>
          <w:lang w:val="fr-FR"/>
        </w:rPr>
        <w:t xml:space="preserve">(FOI) </w:t>
      </w:r>
      <w:proofErr w:type="spellStart"/>
      <w:r w:rsidRPr="006F208A">
        <w:rPr>
          <w:lang w:val="fr-FR"/>
        </w:rPr>
        <w:t>Act</w:t>
      </w:r>
      <w:proofErr w:type="spellEnd"/>
      <w:r w:rsidRPr="006F208A">
        <w:rPr>
          <w:lang w:val="fr-FR"/>
        </w:rPr>
        <w:t xml:space="preserve"> ou un Right to Information</w:t>
      </w:r>
      <w:r>
        <w:rPr>
          <w:lang w:val="fr-FR"/>
        </w:rPr>
        <w:t xml:space="preserve"> (RTI)</w:t>
      </w:r>
      <w:r w:rsidRPr="006F208A">
        <w:rPr>
          <w:lang w:val="fr-FR"/>
        </w:rPr>
        <w:t xml:space="preserve"> </w:t>
      </w:r>
      <w:proofErr w:type="spellStart"/>
      <w:r w:rsidRPr="006F208A">
        <w:rPr>
          <w:lang w:val="fr-FR"/>
        </w:rPr>
        <w:t>Act</w:t>
      </w:r>
      <w:proofErr w:type="spellEnd"/>
      <w:r w:rsidRPr="006F208A">
        <w:rPr>
          <w:lang w:val="fr-FR"/>
        </w:rPr>
        <w:t xml:space="preserve"> est plus que jamais d’actualité et l’élaboration de l’une ou l’autre loi est essentielle pour élargir l’espace démocratique de la République de Maurice.</w:t>
      </w:r>
      <w:r>
        <w:rPr>
          <w:lang w:val="fr-FR"/>
        </w:rPr>
        <w:t xml:space="preserve"> </w:t>
      </w:r>
      <w:proofErr w:type="spellStart"/>
      <w:r>
        <w:rPr>
          <w:lang w:val="fr-FR"/>
        </w:rPr>
        <w:t>Transparency</w:t>
      </w:r>
      <w:proofErr w:type="spellEnd"/>
      <w:r>
        <w:rPr>
          <w:lang w:val="fr-FR"/>
        </w:rPr>
        <w:t xml:space="preserve"> </w:t>
      </w:r>
      <w:proofErr w:type="spellStart"/>
      <w:r>
        <w:rPr>
          <w:lang w:val="fr-FR"/>
        </w:rPr>
        <w:t>Mauritius</w:t>
      </w:r>
      <w:proofErr w:type="spellEnd"/>
      <w:r>
        <w:rPr>
          <w:lang w:val="fr-FR"/>
        </w:rPr>
        <w:t xml:space="preserve"> en a fait un de ses chevaux </w:t>
      </w:r>
      <w:r w:rsidRPr="006F208A">
        <w:rPr>
          <w:lang w:val="fr-FR"/>
        </w:rPr>
        <w:t xml:space="preserve">de bataille </w:t>
      </w:r>
      <w:r>
        <w:rPr>
          <w:lang w:val="fr-FR"/>
        </w:rPr>
        <w:t>et, à chaque fois que l’occasion s’est présentée, nous en avons évoqué la nécessité d’une telle loi. Outre p</w:t>
      </w:r>
      <w:r w:rsidRPr="006F208A">
        <w:rPr>
          <w:lang w:val="fr-FR"/>
        </w:rPr>
        <w:t>lusieurs interventions dans les médias</w:t>
      </w:r>
      <w:r>
        <w:rPr>
          <w:lang w:val="fr-FR"/>
        </w:rPr>
        <w:t xml:space="preserve">, </w:t>
      </w:r>
      <w:proofErr w:type="spellStart"/>
      <w:r>
        <w:rPr>
          <w:lang w:val="fr-FR"/>
        </w:rPr>
        <w:t>Transparency</w:t>
      </w:r>
      <w:proofErr w:type="spellEnd"/>
      <w:r>
        <w:rPr>
          <w:lang w:val="fr-FR"/>
        </w:rPr>
        <w:t xml:space="preserve"> </w:t>
      </w:r>
      <w:proofErr w:type="spellStart"/>
      <w:r>
        <w:rPr>
          <w:lang w:val="fr-FR"/>
        </w:rPr>
        <w:t>Mauritius</w:t>
      </w:r>
      <w:proofErr w:type="spellEnd"/>
      <w:r>
        <w:rPr>
          <w:lang w:val="fr-FR"/>
        </w:rPr>
        <w:t xml:space="preserve"> (TM) a récemment, avec le concours de l’ambassade des États-Unis, dirigé le débat vers la jeune génération avec un c</w:t>
      </w:r>
      <w:r w:rsidRPr="006F208A">
        <w:rPr>
          <w:lang w:val="fr-FR"/>
        </w:rPr>
        <w:t>oncours de rédaction sur le sujet à l’intention de</w:t>
      </w:r>
      <w:r>
        <w:rPr>
          <w:lang w:val="fr-FR"/>
        </w:rPr>
        <w:t>s étudiants du cycle secondaire. U</w:t>
      </w:r>
      <w:r w:rsidRPr="00C407F6">
        <w:rPr>
          <w:lang w:val="fr-FR"/>
        </w:rPr>
        <w:t>n concours d’élocution</w:t>
      </w:r>
      <w:r>
        <w:rPr>
          <w:lang w:val="fr-FR"/>
        </w:rPr>
        <w:t xml:space="preserve"> à l’intention des étudiants du tertiaire est actuellement à l’étude.</w:t>
      </w:r>
    </w:p>
    <w:p w:rsidR="006A4C79" w:rsidRPr="00C407F6" w:rsidRDefault="006A4C79" w:rsidP="006A4C79">
      <w:pPr>
        <w:jc w:val="both"/>
        <w:rPr>
          <w:lang w:val="fr-FR"/>
        </w:rPr>
      </w:pPr>
    </w:p>
    <w:p w:rsidR="006A4C79" w:rsidRDefault="006A4C79" w:rsidP="006A4C79">
      <w:pPr>
        <w:jc w:val="both"/>
        <w:rPr>
          <w:lang w:val="fr-FR"/>
        </w:rPr>
      </w:pPr>
      <w:r w:rsidRPr="006F208A">
        <w:rPr>
          <w:lang w:val="fr-FR"/>
        </w:rPr>
        <w:t>B</w:t>
      </w:r>
      <w:r>
        <w:rPr>
          <w:lang w:val="fr-FR"/>
        </w:rPr>
        <w:t>énéficiant de l’apport de la b</w:t>
      </w:r>
      <w:r w:rsidRPr="006F208A">
        <w:rPr>
          <w:lang w:val="fr-FR"/>
        </w:rPr>
        <w:t xml:space="preserve">ase de données de </w:t>
      </w:r>
      <w:proofErr w:type="spellStart"/>
      <w:r w:rsidRPr="006F208A">
        <w:rPr>
          <w:lang w:val="fr-FR"/>
        </w:rPr>
        <w:t>T</w:t>
      </w:r>
      <w:r>
        <w:rPr>
          <w:lang w:val="fr-FR"/>
        </w:rPr>
        <w:t>ransparency</w:t>
      </w:r>
      <w:proofErr w:type="spellEnd"/>
      <w:r>
        <w:rPr>
          <w:lang w:val="fr-FR"/>
        </w:rPr>
        <w:t xml:space="preserve"> </w:t>
      </w:r>
      <w:r w:rsidRPr="006F208A">
        <w:rPr>
          <w:lang w:val="fr-FR"/>
        </w:rPr>
        <w:t>I</w:t>
      </w:r>
      <w:r>
        <w:rPr>
          <w:lang w:val="fr-FR"/>
        </w:rPr>
        <w:t>nternational</w:t>
      </w:r>
      <w:r w:rsidRPr="006F208A">
        <w:rPr>
          <w:lang w:val="fr-FR"/>
        </w:rPr>
        <w:t xml:space="preserve"> </w:t>
      </w:r>
      <w:r>
        <w:rPr>
          <w:lang w:val="fr-FR"/>
        </w:rPr>
        <w:t>(TI) ainsi que de l’expérience des chapitres de notre réseau à travers le monde</w:t>
      </w:r>
      <w:r w:rsidRPr="006F208A">
        <w:rPr>
          <w:lang w:val="fr-FR"/>
        </w:rPr>
        <w:t xml:space="preserve">, </w:t>
      </w:r>
      <w:r>
        <w:rPr>
          <w:lang w:val="fr-FR"/>
        </w:rPr>
        <w:t>il incombe maintenant à TM d’</w:t>
      </w:r>
      <w:r w:rsidRPr="006F208A">
        <w:rPr>
          <w:lang w:val="fr-FR"/>
        </w:rPr>
        <w:t>apporter ces expérie</w:t>
      </w:r>
      <w:r>
        <w:rPr>
          <w:lang w:val="fr-FR"/>
        </w:rPr>
        <w:t>nces et connaissances auprès de tous les acteurs</w:t>
      </w:r>
      <w:r w:rsidRPr="006F208A">
        <w:rPr>
          <w:lang w:val="fr-FR"/>
        </w:rPr>
        <w:t xml:space="preserve"> Mauriciens</w:t>
      </w:r>
      <w:r>
        <w:rPr>
          <w:lang w:val="fr-FR"/>
        </w:rPr>
        <w:t>.</w:t>
      </w:r>
    </w:p>
    <w:p w:rsidR="006A4C79" w:rsidRPr="006F208A" w:rsidRDefault="006A4C79" w:rsidP="006A4C79">
      <w:pPr>
        <w:jc w:val="both"/>
        <w:rPr>
          <w:lang w:val="fr-FR"/>
        </w:rPr>
      </w:pPr>
    </w:p>
    <w:p w:rsidR="006A4C79" w:rsidRDefault="006A4C79" w:rsidP="006A4C79">
      <w:pPr>
        <w:jc w:val="both"/>
      </w:pPr>
      <w:r>
        <w:rPr>
          <w:lang w:val="fr-FR"/>
        </w:rPr>
        <w:t xml:space="preserve">Déjà en janvier de cette année, TM a favorablement accueilli la promesse du gouvernement du jour par rapport à une loi-cadre sur la libre circulation de l’information. </w:t>
      </w:r>
      <w:r w:rsidRPr="00E41E00">
        <w:t xml:space="preserve">Nous </w:t>
      </w:r>
      <w:proofErr w:type="spellStart"/>
      <w:r w:rsidRPr="00E41E00">
        <w:t>notons</w:t>
      </w:r>
      <w:proofErr w:type="spellEnd"/>
      <w:r w:rsidRPr="00E41E00">
        <w:t> </w:t>
      </w:r>
      <w:proofErr w:type="spellStart"/>
      <w:r w:rsidRPr="00E41E00">
        <w:t>d’abord</w:t>
      </w:r>
      <w:proofErr w:type="spellEnd"/>
      <w:r w:rsidRPr="00E41E00">
        <w:t xml:space="preserve"> que </w:t>
      </w:r>
      <w:r>
        <w:t>“</w:t>
      </w:r>
      <w:r w:rsidRPr="00F210A4">
        <w:rPr>
          <w:i/>
        </w:rPr>
        <w:t>A Freedom of Information Act will be brought forward to promote transparency and accountability in public administration and more particularly in contract allocations</w:t>
      </w:r>
      <w:r>
        <w:t xml:space="preserve">” (258) et </w:t>
      </w:r>
      <w:proofErr w:type="spellStart"/>
      <w:r>
        <w:t>aussi</w:t>
      </w:r>
      <w:proofErr w:type="spellEnd"/>
      <w:r>
        <w:t xml:space="preserve"> que “</w:t>
      </w:r>
      <w:r w:rsidRPr="00F210A4">
        <w:rPr>
          <w:i/>
        </w:rPr>
        <w:t xml:space="preserve">A Public Service Call Centre will be created to act as a one stop shop and information </w:t>
      </w:r>
      <w:proofErr w:type="spellStart"/>
      <w:r w:rsidRPr="00F210A4">
        <w:rPr>
          <w:i/>
        </w:rPr>
        <w:t>centre</w:t>
      </w:r>
      <w:proofErr w:type="spellEnd"/>
      <w:r w:rsidRPr="00F210A4">
        <w:rPr>
          <w:i/>
        </w:rPr>
        <w:t xml:space="preserve"> to help track applications made by citizens and provide quick information on Government services</w:t>
      </w:r>
      <w:r>
        <w:t xml:space="preserve">” (157). </w:t>
      </w:r>
    </w:p>
    <w:p w:rsidR="006A4C79" w:rsidRPr="00E41E00" w:rsidRDefault="006A4C79" w:rsidP="006A4C79">
      <w:pPr>
        <w:jc w:val="both"/>
      </w:pPr>
    </w:p>
    <w:p w:rsidR="006A4C79" w:rsidRDefault="006A4C79" w:rsidP="006A4C79">
      <w:pPr>
        <w:jc w:val="both"/>
        <w:rPr>
          <w:lang w:val="fr-FR"/>
        </w:rPr>
      </w:pPr>
      <w:r>
        <w:rPr>
          <w:lang w:val="fr-FR"/>
        </w:rPr>
        <w:t xml:space="preserve">Il est évident que pour la mise en application d’une telle loi, il faut qu’il y ait une volonté politique ferme. Les politiciens, s’ils veulent bâtir leur crédibilité par rapport à la mouvance mondiale sur la bonne gouvernance, l’intégrité et la transparence, ont ce devoir de mettre en place une FOI ou RTI </w:t>
      </w:r>
      <w:proofErr w:type="spellStart"/>
      <w:r>
        <w:rPr>
          <w:lang w:val="fr-FR"/>
        </w:rPr>
        <w:t>Act</w:t>
      </w:r>
      <w:proofErr w:type="spellEnd"/>
      <w:r>
        <w:rPr>
          <w:lang w:val="fr-FR"/>
        </w:rPr>
        <w:t xml:space="preserve"> pour éliminer la culture du secret ou des cachotteries partisanes. Cette culture du déni de l’information a, pendant des années, favorisé la corruption dans les sphères publiques. </w:t>
      </w:r>
    </w:p>
    <w:p w:rsidR="006A4C79" w:rsidRPr="00550EBE" w:rsidRDefault="006A4C79" w:rsidP="006A4C79">
      <w:pPr>
        <w:jc w:val="both"/>
        <w:rPr>
          <w:lang w:val="fr-FR"/>
        </w:rPr>
      </w:pPr>
    </w:p>
    <w:p w:rsidR="006A4C79" w:rsidRDefault="006A4C79" w:rsidP="006A4C79">
      <w:pPr>
        <w:jc w:val="both"/>
        <w:rPr>
          <w:lang w:val="fr-FR"/>
        </w:rPr>
      </w:pPr>
      <w:r w:rsidRPr="00EF072A">
        <w:rPr>
          <w:lang w:val="fr-FR"/>
        </w:rPr>
        <w:t xml:space="preserve">Un FOI </w:t>
      </w:r>
      <w:proofErr w:type="spellStart"/>
      <w:r w:rsidRPr="00EF072A">
        <w:rPr>
          <w:lang w:val="fr-FR"/>
        </w:rPr>
        <w:t>Act</w:t>
      </w:r>
      <w:proofErr w:type="spellEnd"/>
      <w:r w:rsidRPr="00EF072A">
        <w:rPr>
          <w:lang w:val="fr-FR"/>
        </w:rPr>
        <w:t xml:space="preserve"> ou un RTI </w:t>
      </w:r>
      <w:proofErr w:type="spellStart"/>
      <w:r w:rsidRPr="00EF072A">
        <w:rPr>
          <w:lang w:val="fr-FR"/>
        </w:rPr>
        <w:t>Act</w:t>
      </w:r>
      <w:proofErr w:type="spellEnd"/>
      <w:r w:rsidRPr="00EF072A">
        <w:rPr>
          <w:lang w:val="fr-FR"/>
        </w:rPr>
        <w:t xml:space="preserve"> s</w:t>
      </w:r>
      <w:r>
        <w:rPr>
          <w:lang w:val="fr-FR"/>
        </w:rPr>
        <w:t>’insèrent légitiment dans le bon fonctionnement et l’épanouissement de la démocratie. L’information ne peut plus être la chasse gardée de quelques élites politiques ou de la fonction publique. La société moderne fonctionne selon un système de délégations de pouvoirs par le peuple, à travers ses élus et les autorités et les institutions. Le pouvoir réel appartient à chacun des individualités qui constituent le peuple. Celui-ci doit pouvoir disposer de toutes les informations nécessaires quant à la façon dont les affaires d’un pays sont administrées ou gérées. Le peuple se doit d’être intraitable sur les principes de la redevabilité (</w:t>
      </w:r>
      <w:proofErr w:type="spellStart"/>
      <w:r>
        <w:rPr>
          <w:lang w:val="fr-FR"/>
        </w:rPr>
        <w:t>accountability</w:t>
      </w:r>
      <w:proofErr w:type="spellEnd"/>
      <w:r>
        <w:rPr>
          <w:lang w:val="fr-FR"/>
        </w:rPr>
        <w:t>) et de la responsabilité de ses dirigeants.</w:t>
      </w:r>
    </w:p>
    <w:p w:rsidR="00A64682" w:rsidRDefault="00A64682" w:rsidP="006A4C79">
      <w:pPr>
        <w:jc w:val="both"/>
        <w:rPr>
          <w:lang w:val="fr-FR"/>
        </w:rPr>
      </w:pPr>
    </w:p>
    <w:p w:rsidR="006A4C79" w:rsidRDefault="006A4C79" w:rsidP="006A4C79">
      <w:pPr>
        <w:jc w:val="both"/>
        <w:rPr>
          <w:lang w:val="fr-FR"/>
        </w:rPr>
      </w:pPr>
      <w:r>
        <w:rPr>
          <w:lang w:val="fr-FR"/>
        </w:rPr>
        <w:t xml:space="preserve">Il est essentiel, avant de légiférer pour un FOI </w:t>
      </w:r>
      <w:proofErr w:type="spellStart"/>
      <w:r>
        <w:rPr>
          <w:lang w:val="fr-FR"/>
        </w:rPr>
        <w:t>Act</w:t>
      </w:r>
      <w:proofErr w:type="spellEnd"/>
      <w:r>
        <w:rPr>
          <w:lang w:val="fr-FR"/>
        </w:rPr>
        <w:t xml:space="preserve"> ou un RTI </w:t>
      </w:r>
      <w:proofErr w:type="spellStart"/>
      <w:r>
        <w:rPr>
          <w:lang w:val="fr-FR"/>
        </w:rPr>
        <w:t>Act</w:t>
      </w:r>
      <w:proofErr w:type="spellEnd"/>
      <w:r>
        <w:rPr>
          <w:lang w:val="fr-FR"/>
        </w:rPr>
        <w:t xml:space="preserve">, de préparer tous les acteurs à un concept qui, si attendu, viendrait quand même bouleverser des habitudes de longues dates. Il faudrait aussi en définir les paramètres pour éviter les confusions. </w:t>
      </w:r>
      <w:proofErr w:type="spellStart"/>
      <w:r>
        <w:rPr>
          <w:lang w:val="fr-FR"/>
        </w:rPr>
        <w:t>Transparency</w:t>
      </w:r>
      <w:proofErr w:type="spellEnd"/>
      <w:r>
        <w:rPr>
          <w:lang w:val="fr-FR"/>
        </w:rPr>
        <w:t xml:space="preserve"> </w:t>
      </w:r>
      <w:proofErr w:type="spellStart"/>
      <w:r>
        <w:rPr>
          <w:lang w:val="fr-FR"/>
        </w:rPr>
        <w:t>Mauritius</w:t>
      </w:r>
      <w:proofErr w:type="spellEnd"/>
      <w:r>
        <w:rPr>
          <w:lang w:val="fr-FR"/>
        </w:rPr>
        <w:t xml:space="preserve"> propose donc quelques pistes de réflexions sur le sujet.</w:t>
      </w:r>
    </w:p>
    <w:p w:rsidR="00010BFA" w:rsidRDefault="00010BFA" w:rsidP="006A4C79">
      <w:pPr>
        <w:jc w:val="both"/>
        <w:rPr>
          <w:lang w:val="fr-FR"/>
        </w:rPr>
      </w:pPr>
    </w:p>
    <w:p w:rsidR="006A4C79" w:rsidRDefault="006A4C79" w:rsidP="006A4C79">
      <w:pPr>
        <w:jc w:val="both"/>
        <w:rPr>
          <w:lang w:val="fr-FR"/>
        </w:rPr>
      </w:pPr>
    </w:p>
    <w:p w:rsidR="006A4C79" w:rsidRDefault="006A4C79" w:rsidP="006A4C79">
      <w:pPr>
        <w:jc w:val="both"/>
        <w:rPr>
          <w:lang w:val="fr-FR"/>
        </w:rPr>
      </w:pPr>
      <w:r w:rsidRPr="005D20B5">
        <w:rPr>
          <w:lang w:val="fr-FR"/>
        </w:rPr>
        <w:lastRenderedPageBreak/>
        <w:t xml:space="preserve">Les points fondamentaux d’une telle loi </w:t>
      </w:r>
      <w:r w:rsidR="00F3225C">
        <w:rPr>
          <w:lang w:val="fr-FR"/>
        </w:rPr>
        <w:t>pourraient</w:t>
      </w:r>
      <w:r w:rsidRPr="005D20B5">
        <w:rPr>
          <w:lang w:val="fr-FR"/>
        </w:rPr>
        <w:t xml:space="preserve"> être: </w:t>
      </w:r>
    </w:p>
    <w:p w:rsidR="006A4C79" w:rsidRPr="00757136" w:rsidRDefault="006A4C79" w:rsidP="006A4C79">
      <w:pPr>
        <w:jc w:val="both"/>
        <w:rPr>
          <w:lang w:val="fr-FR"/>
        </w:rPr>
      </w:pPr>
    </w:p>
    <w:p w:rsidR="006A4C79" w:rsidRPr="00757136" w:rsidRDefault="006A4C79" w:rsidP="006A4C79">
      <w:pPr>
        <w:pStyle w:val="ListParagraph"/>
        <w:numPr>
          <w:ilvl w:val="0"/>
          <w:numId w:val="1"/>
        </w:numPr>
        <w:jc w:val="both"/>
        <w:rPr>
          <w:rFonts w:ascii="Times New Roman" w:hAnsi="Times New Roman" w:cs="Times New Roman"/>
          <w:sz w:val="24"/>
          <w:szCs w:val="24"/>
          <w:lang w:val="fr-FR"/>
        </w:rPr>
      </w:pPr>
      <w:r w:rsidRPr="00757136">
        <w:rPr>
          <w:rFonts w:ascii="Times New Roman" w:hAnsi="Times New Roman" w:cs="Times New Roman"/>
          <w:sz w:val="24"/>
          <w:szCs w:val="24"/>
          <w:lang w:val="fr-FR"/>
        </w:rPr>
        <w:t>L’accès à l’information est un droit fondamental et acquis à tout citoyen</w:t>
      </w:r>
    </w:p>
    <w:p w:rsidR="006A4C79" w:rsidRPr="00757136" w:rsidRDefault="006A4C79" w:rsidP="006A4C79">
      <w:pPr>
        <w:pStyle w:val="ListParagraph"/>
        <w:numPr>
          <w:ilvl w:val="0"/>
          <w:numId w:val="1"/>
        </w:numPr>
        <w:jc w:val="both"/>
        <w:rPr>
          <w:rFonts w:ascii="Times New Roman" w:hAnsi="Times New Roman" w:cs="Times New Roman"/>
          <w:sz w:val="24"/>
          <w:szCs w:val="24"/>
          <w:lang w:val="fr-FR"/>
        </w:rPr>
      </w:pPr>
      <w:r w:rsidRPr="00757136">
        <w:rPr>
          <w:rFonts w:ascii="Times New Roman" w:hAnsi="Times New Roman" w:cs="Times New Roman"/>
          <w:sz w:val="24"/>
          <w:szCs w:val="24"/>
          <w:lang w:val="fr-FR"/>
        </w:rPr>
        <w:t xml:space="preserve">La libre circulation de l’information devra être la règle et toute loi sur le secret ou la confidentialité devra être l’exception. L’intérêt public doit avoir la préséance absolue sur toute notion de confidentialité. </w:t>
      </w:r>
    </w:p>
    <w:p w:rsidR="006A4C79" w:rsidRPr="00757136" w:rsidRDefault="006A4C79" w:rsidP="006A4C79">
      <w:pPr>
        <w:pStyle w:val="ListParagraph"/>
        <w:numPr>
          <w:ilvl w:val="0"/>
          <w:numId w:val="1"/>
        </w:numPr>
        <w:jc w:val="both"/>
        <w:rPr>
          <w:rFonts w:ascii="Times New Roman" w:hAnsi="Times New Roman" w:cs="Times New Roman"/>
          <w:sz w:val="24"/>
          <w:szCs w:val="24"/>
          <w:lang w:val="fr-FR"/>
        </w:rPr>
      </w:pPr>
      <w:r w:rsidRPr="00757136">
        <w:rPr>
          <w:rFonts w:ascii="Times New Roman" w:hAnsi="Times New Roman" w:cs="Times New Roman"/>
          <w:sz w:val="24"/>
          <w:szCs w:val="24"/>
          <w:lang w:val="fr-FR"/>
        </w:rPr>
        <w:t>La libre circulation de l’information devra s’appliquer à tous les organismes publics.</w:t>
      </w:r>
    </w:p>
    <w:p w:rsidR="006A4C79" w:rsidRPr="00757136" w:rsidRDefault="006A4C79" w:rsidP="006A4C79">
      <w:pPr>
        <w:pStyle w:val="ListParagraph"/>
        <w:numPr>
          <w:ilvl w:val="0"/>
          <w:numId w:val="1"/>
        </w:numPr>
        <w:jc w:val="both"/>
        <w:rPr>
          <w:rFonts w:ascii="Times New Roman" w:hAnsi="Times New Roman" w:cs="Times New Roman"/>
          <w:sz w:val="24"/>
          <w:szCs w:val="24"/>
          <w:lang w:val="fr-FR"/>
        </w:rPr>
      </w:pPr>
      <w:r w:rsidRPr="00757136">
        <w:rPr>
          <w:rFonts w:ascii="Times New Roman" w:hAnsi="Times New Roman" w:cs="Times New Roman"/>
          <w:sz w:val="24"/>
          <w:szCs w:val="24"/>
          <w:lang w:val="fr-FR"/>
        </w:rPr>
        <w:t>Les procédures pour la requête d’information par le public devront être simples et les comptoirs accessibles.</w:t>
      </w:r>
      <w:r w:rsidR="001905E1" w:rsidRPr="00757136">
        <w:rPr>
          <w:rFonts w:ascii="Times New Roman" w:hAnsi="Times New Roman" w:cs="Times New Roman"/>
          <w:sz w:val="24"/>
          <w:szCs w:val="24"/>
          <w:lang w:val="fr-FR"/>
        </w:rPr>
        <w:t xml:space="preserve"> Le délai pour la communication de l’information doit être clairement stipulé dans la loi.</w:t>
      </w:r>
    </w:p>
    <w:p w:rsidR="006A4C79" w:rsidRPr="00757136" w:rsidRDefault="006A4C79" w:rsidP="006A4C79">
      <w:pPr>
        <w:pStyle w:val="ListParagraph"/>
        <w:numPr>
          <w:ilvl w:val="0"/>
          <w:numId w:val="1"/>
        </w:numPr>
        <w:jc w:val="both"/>
        <w:rPr>
          <w:rFonts w:ascii="Times New Roman" w:hAnsi="Times New Roman" w:cs="Times New Roman"/>
          <w:sz w:val="24"/>
          <w:szCs w:val="24"/>
          <w:lang w:val="fr-FR"/>
        </w:rPr>
      </w:pPr>
      <w:r w:rsidRPr="00757136">
        <w:rPr>
          <w:rFonts w:ascii="Times New Roman" w:hAnsi="Times New Roman" w:cs="Times New Roman"/>
          <w:sz w:val="24"/>
          <w:szCs w:val="24"/>
          <w:lang w:val="fr-FR"/>
        </w:rPr>
        <w:t>Les coûts pour l’obtention des documents publics devront être réduits au minimum.</w:t>
      </w:r>
    </w:p>
    <w:p w:rsidR="006A4C79" w:rsidRPr="00757136" w:rsidRDefault="006A4C79" w:rsidP="006A4C79">
      <w:pPr>
        <w:pStyle w:val="ListParagraph"/>
        <w:numPr>
          <w:ilvl w:val="0"/>
          <w:numId w:val="1"/>
        </w:numPr>
        <w:jc w:val="both"/>
        <w:rPr>
          <w:rFonts w:ascii="Times New Roman" w:hAnsi="Times New Roman" w:cs="Times New Roman"/>
          <w:sz w:val="24"/>
          <w:szCs w:val="24"/>
          <w:lang w:val="fr-FR"/>
        </w:rPr>
      </w:pPr>
      <w:r w:rsidRPr="00757136">
        <w:rPr>
          <w:rFonts w:ascii="Times New Roman" w:hAnsi="Times New Roman" w:cs="Times New Roman"/>
          <w:sz w:val="24"/>
          <w:szCs w:val="24"/>
          <w:lang w:val="fr-FR"/>
        </w:rPr>
        <w:t>Tout refus de communiquer une information devra être soutenu par une exp</w:t>
      </w:r>
      <w:r w:rsidR="00F210A4" w:rsidRPr="00757136">
        <w:rPr>
          <w:rFonts w:ascii="Times New Roman" w:hAnsi="Times New Roman" w:cs="Times New Roman"/>
          <w:sz w:val="24"/>
          <w:szCs w:val="24"/>
          <w:lang w:val="fr-FR"/>
        </w:rPr>
        <w:t>lication écrite et être justifié</w:t>
      </w:r>
      <w:r w:rsidRPr="00757136">
        <w:rPr>
          <w:rFonts w:ascii="Times New Roman" w:hAnsi="Times New Roman" w:cs="Times New Roman"/>
          <w:sz w:val="24"/>
          <w:szCs w:val="24"/>
          <w:lang w:val="fr-FR"/>
        </w:rPr>
        <w:t xml:space="preserve"> par la loi.</w:t>
      </w:r>
    </w:p>
    <w:p w:rsidR="006A4C79" w:rsidRPr="00757136" w:rsidRDefault="006A4C79" w:rsidP="006A4C79">
      <w:pPr>
        <w:pStyle w:val="ListParagraph"/>
        <w:numPr>
          <w:ilvl w:val="0"/>
          <w:numId w:val="1"/>
        </w:numPr>
        <w:jc w:val="both"/>
        <w:rPr>
          <w:rFonts w:ascii="Times New Roman" w:hAnsi="Times New Roman" w:cs="Times New Roman"/>
          <w:sz w:val="24"/>
          <w:szCs w:val="24"/>
          <w:lang w:val="fr-FR"/>
        </w:rPr>
      </w:pPr>
      <w:r w:rsidRPr="00757136">
        <w:rPr>
          <w:rFonts w:ascii="Times New Roman" w:hAnsi="Times New Roman" w:cs="Times New Roman"/>
          <w:sz w:val="24"/>
          <w:szCs w:val="24"/>
          <w:lang w:val="fr-FR"/>
        </w:rPr>
        <w:t>Tout citoyen aura la possibilité de faire appel contre le refus d’un organisme public à fournir une information.</w:t>
      </w:r>
    </w:p>
    <w:p w:rsidR="006A4C79" w:rsidRPr="00757136" w:rsidRDefault="006A4C79" w:rsidP="006A4C79">
      <w:pPr>
        <w:pStyle w:val="ListParagraph"/>
        <w:numPr>
          <w:ilvl w:val="0"/>
          <w:numId w:val="1"/>
        </w:numPr>
        <w:jc w:val="both"/>
        <w:rPr>
          <w:rFonts w:ascii="Times New Roman" w:hAnsi="Times New Roman" w:cs="Times New Roman"/>
          <w:sz w:val="24"/>
          <w:szCs w:val="24"/>
          <w:lang w:val="fr-FR"/>
        </w:rPr>
      </w:pPr>
      <w:r w:rsidRPr="00757136">
        <w:rPr>
          <w:rFonts w:ascii="Times New Roman" w:hAnsi="Times New Roman" w:cs="Times New Roman"/>
          <w:sz w:val="24"/>
          <w:szCs w:val="24"/>
          <w:lang w:val="fr-FR"/>
        </w:rPr>
        <w:t>Un</w:t>
      </w:r>
      <w:r w:rsidR="00373E3F">
        <w:rPr>
          <w:rFonts w:ascii="Times New Roman" w:hAnsi="Times New Roman" w:cs="Times New Roman"/>
          <w:sz w:val="24"/>
          <w:szCs w:val="24"/>
          <w:lang w:val="fr-FR"/>
        </w:rPr>
        <w:t>e</w:t>
      </w:r>
      <w:bookmarkStart w:id="0" w:name="_GoBack"/>
      <w:bookmarkEnd w:id="0"/>
      <w:r w:rsidRPr="00757136">
        <w:rPr>
          <w:rFonts w:ascii="Times New Roman" w:hAnsi="Times New Roman" w:cs="Times New Roman"/>
          <w:sz w:val="24"/>
          <w:szCs w:val="24"/>
          <w:lang w:val="fr-FR"/>
        </w:rPr>
        <w:t xml:space="preserve"> personne réellement  indépendante, occupant un poste constitutionnel, aura la fonction de trancher </w:t>
      </w:r>
      <w:r w:rsidR="00F210A4" w:rsidRPr="00757136">
        <w:rPr>
          <w:rFonts w:ascii="Times New Roman" w:hAnsi="Times New Roman" w:cs="Times New Roman"/>
          <w:sz w:val="24"/>
          <w:szCs w:val="24"/>
          <w:lang w:val="fr-FR"/>
        </w:rPr>
        <w:t>en cas de litige et en cas d’</w:t>
      </w:r>
      <w:r w:rsidRPr="00757136">
        <w:rPr>
          <w:rFonts w:ascii="Times New Roman" w:hAnsi="Times New Roman" w:cs="Times New Roman"/>
          <w:sz w:val="24"/>
          <w:szCs w:val="24"/>
          <w:lang w:val="fr-FR"/>
        </w:rPr>
        <w:t xml:space="preserve">impasse, la cour suprême décidera. </w:t>
      </w:r>
    </w:p>
    <w:p w:rsidR="006A4C79" w:rsidRDefault="006A4C79" w:rsidP="006A4C79">
      <w:pPr>
        <w:jc w:val="both"/>
        <w:rPr>
          <w:lang w:val="fr-FR"/>
        </w:rPr>
      </w:pPr>
      <w:r>
        <w:rPr>
          <w:lang w:val="fr-FR"/>
        </w:rPr>
        <w:t xml:space="preserve">Déjà il faudrait d’abord avoir une volonté politique fixe. Les promesses doivent se concrétiser et les intentions devront être sincères. </w:t>
      </w:r>
    </w:p>
    <w:p w:rsidR="006A4C79" w:rsidRDefault="006A4C79" w:rsidP="006A4C79">
      <w:pPr>
        <w:jc w:val="both"/>
        <w:rPr>
          <w:lang w:val="fr-FR"/>
        </w:rPr>
      </w:pPr>
    </w:p>
    <w:p w:rsidR="006A4C79" w:rsidRDefault="006A4C79" w:rsidP="006A4C79">
      <w:pPr>
        <w:jc w:val="both"/>
        <w:rPr>
          <w:lang w:val="fr-FR"/>
        </w:rPr>
      </w:pPr>
      <w:r>
        <w:rPr>
          <w:lang w:val="fr-FR"/>
        </w:rPr>
        <w:t xml:space="preserve">Il s’agit ensuite de développer une culture nationale pour que l’esprit d’un FOI </w:t>
      </w:r>
      <w:proofErr w:type="spellStart"/>
      <w:r>
        <w:rPr>
          <w:lang w:val="fr-FR"/>
        </w:rPr>
        <w:t>Act</w:t>
      </w:r>
      <w:proofErr w:type="spellEnd"/>
      <w:r>
        <w:rPr>
          <w:lang w:val="fr-FR"/>
        </w:rPr>
        <w:t xml:space="preserve"> ou d’un RTI </w:t>
      </w:r>
      <w:proofErr w:type="spellStart"/>
      <w:r>
        <w:rPr>
          <w:lang w:val="fr-FR"/>
        </w:rPr>
        <w:t>Act</w:t>
      </w:r>
      <w:proofErr w:type="spellEnd"/>
      <w:r>
        <w:rPr>
          <w:lang w:val="fr-FR"/>
        </w:rPr>
        <w:t xml:space="preserve"> s’instille non seulement auprès du gouvernement et des fonctionnaires publiques mais aussi auprès de l’ensemble de la population. </w:t>
      </w:r>
    </w:p>
    <w:p w:rsidR="006A4C79" w:rsidRDefault="006A4C79" w:rsidP="006A4C79">
      <w:pPr>
        <w:jc w:val="both"/>
        <w:rPr>
          <w:lang w:val="fr-FR"/>
        </w:rPr>
      </w:pPr>
    </w:p>
    <w:p w:rsidR="006A4C79" w:rsidRDefault="006A4C79" w:rsidP="006A4C79">
      <w:pPr>
        <w:jc w:val="both"/>
        <w:rPr>
          <w:lang w:val="fr-FR"/>
        </w:rPr>
      </w:pPr>
      <w:r>
        <w:rPr>
          <w:lang w:val="fr-FR"/>
        </w:rPr>
        <w:t>Il convien</w:t>
      </w:r>
      <w:r w:rsidR="001905E1">
        <w:rPr>
          <w:lang w:val="fr-FR"/>
        </w:rPr>
        <w:t xml:space="preserve">t </w:t>
      </w:r>
      <w:r>
        <w:rPr>
          <w:lang w:val="fr-FR"/>
        </w:rPr>
        <w:t xml:space="preserve">d’améliorer les systèmes de gestion de l’information et des dossiers au niveau de la fonction publique et des corps </w:t>
      </w:r>
      <w:proofErr w:type="spellStart"/>
      <w:r>
        <w:rPr>
          <w:lang w:val="fr-FR"/>
        </w:rPr>
        <w:t>para-étatiques</w:t>
      </w:r>
      <w:proofErr w:type="spellEnd"/>
      <w:r>
        <w:rPr>
          <w:lang w:val="fr-FR"/>
        </w:rPr>
        <w:t>, quitte à développer des systèmes informatiques plus ‘user-</w:t>
      </w:r>
      <w:proofErr w:type="spellStart"/>
      <w:r>
        <w:rPr>
          <w:lang w:val="fr-FR"/>
        </w:rPr>
        <w:t>friendly</w:t>
      </w:r>
      <w:proofErr w:type="spellEnd"/>
      <w:r>
        <w:rPr>
          <w:lang w:val="fr-FR"/>
        </w:rPr>
        <w:t>’ ainsi que des méthodes d’archivages qui facilitent l’accès.</w:t>
      </w:r>
    </w:p>
    <w:p w:rsidR="006A4C79" w:rsidRDefault="006A4C79" w:rsidP="006A4C79">
      <w:pPr>
        <w:jc w:val="both"/>
        <w:rPr>
          <w:lang w:val="fr-FR"/>
        </w:rPr>
      </w:pPr>
    </w:p>
    <w:p w:rsidR="006A4C79" w:rsidRDefault="006A4C79" w:rsidP="006A4C79">
      <w:pPr>
        <w:jc w:val="both"/>
        <w:rPr>
          <w:lang w:val="fr-FR"/>
        </w:rPr>
      </w:pPr>
      <w:r>
        <w:rPr>
          <w:lang w:val="fr-FR"/>
        </w:rPr>
        <w:t>Le pays et tous ses acteurs doivent être préparés à accepter, assimiler et utiliser à bon escient toute nouvelle loi sur la libre circulation de l’information. Il serait judicieux que les autorités envisagent, avant même sa mise en application, une campagne nationale de sensibilisation.</w:t>
      </w:r>
    </w:p>
    <w:p w:rsidR="006A4C79" w:rsidRDefault="006A4C79" w:rsidP="006A4C79">
      <w:pPr>
        <w:jc w:val="both"/>
        <w:rPr>
          <w:lang w:val="fr-FR"/>
        </w:rPr>
      </w:pPr>
    </w:p>
    <w:p w:rsidR="006A4C79" w:rsidRPr="00EF072A" w:rsidRDefault="006A4C79" w:rsidP="006A4C79">
      <w:pPr>
        <w:jc w:val="both"/>
        <w:rPr>
          <w:lang w:val="fr-FR"/>
        </w:rPr>
      </w:pPr>
      <w:proofErr w:type="spellStart"/>
      <w:r>
        <w:rPr>
          <w:lang w:val="fr-FR"/>
        </w:rPr>
        <w:t>Transparency</w:t>
      </w:r>
      <w:proofErr w:type="spellEnd"/>
      <w:r>
        <w:rPr>
          <w:lang w:val="fr-FR"/>
        </w:rPr>
        <w:t xml:space="preserve"> </w:t>
      </w:r>
      <w:proofErr w:type="spellStart"/>
      <w:r>
        <w:rPr>
          <w:lang w:val="fr-FR"/>
        </w:rPr>
        <w:t>Mauritius</w:t>
      </w:r>
      <w:proofErr w:type="spellEnd"/>
      <w:r>
        <w:rPr>
          <w:lang w:val="fr-FR"/>
        </w:rPr>
        <w:t xml:space="preserve"> soutient toute démarche en faveur de la libre circulation de l’information pour un approfondissement de la démocratie et se tient prêt à mettre à la disposition des décideurs et acteurs de la société mauricienne la base de données et les expériences de </w:t>
      </w:r>
      <w:proofErr w:type="spellStart"/>
      <w:r>
        <w:rPr>
          <w:lang w:val="fr-FR"/>
        </w:rPr>
        <w:t>Transparency</w:t>
      </w:r>
      <w:proofErr w:type="spellEnd"/>
      <w:r>
        <w:rPr>
          <w:lang w:val="fr-FR"/>
        </w:rPr>
        <w:t xml:space="preserve"> International sur cette question.</w:t>
      </w:r>
    </w:p>
    <w:p w:rsidR="006A4C79" w:rsidRPr="00AE1840" w:rsidRDefault="006A4C79" w:rsidP="006A4C79">
      <w:pPr>
        <w:jc w:val="both"/>
        <w:rPr>
          <w:lang w:val="fr-FR"/>
        </w:rPr>
      </w:pPr>
    </w:p>
    <w:p w:rsidR="00840F87" w:rsidRDefault="001905E1" w:rsidP="001905E1">
      <w:pPr>
        <w:pStyle w:val="Header"/>
        <w:tabs>
          <w:tab w:val="clear" w:pos="4320"/>
          <w:tab w:val="clear" w:pos="8640"/>
        </w:tabs>
        <w:rPr>
          <w:b/>
          <w:sz w:val="22"/>
          <w:szCs w:val="22"/>
          <w:lang w:val="fr-FR"/>
        </w:rPr>
      </w:pPr>
      <w:proofErr w:type="spellStart"/>
      <w:r w:rsidRPr="001905E1">
        <w:rPr>
          <w:b/>
          <w:sz w:val="22"/>
          <w:szCs w:val="22"/>
          <w:lang w:val="fr-FR"/>
        </w:rPr>
        <w:t>Rajen</w:t>
      </w:r>
      <w:proofErr w:type="spellEnd"/>
      <w:r w:rsidRPr="001905E1">
        <w:rPr>
          <w:b/>
          <w:sz w:val="22"/>
          <w:szCs w:val="22"/>
          <w:lang w:val="fr-FR"/>
        </w:rPr>
        <w:t xml:space="preserve"> </w:t>
      </w:r>
      <w:proofErr w:type="spellStart"/>
      <w:r w:rsidRPr="001905E1">
        <w:rPr>
          <w:b/>
          <w:sz w:val="22"/>
          <w:szCs w:val="22"/>
          <w:lang w:val="fr-FR"/>
        </w:rPr>
        <w:t>Bablee</w:t>
      </w:r>
      <w:proofErr w:type="spellEnd"/>
    </w:p>
    <w:p w:rsidR="00757136" w:rsidRPr="00757136" w:rsidRDefault="00757136" w:rsidP="001905E1">
      <w:pPr>
        <w:pStyle w:val="Header"/>
        <w:tabs>
          <w:tab w:val="clear" w:pos="4320"/>
          <w:tab w:val="clear" w:pos="8640"/>
        </w:tabs>
        <w:rPr>
          <w:sz w:val="22"/>
          <w:szCs w:val="22"/>
          <w:lang w:val="fr-FR"/>
        </w:rPr>
      </w:pPr>
      <w:proofErr w:type="spellStart"/>
      <w:r w:rsidRPr="00757136">
        <w:rPr>
          <w:sz w:val="22"/>
          <w:szCs w:val="22"/>
          <w:lang w:val="fr-FR"/>
        </w:rPr>
        <w:t>BSc</w:t>
      </w:r>
      <w:proofErr w:type="spellEnd"/>
      <w:r w:rsidRPr="00757136">
        <w:rPr>
          <w:sz w:val="22"/>
          <w:szCs w:val="22"/>
          <w:lang w:val="fr-FR"/>
        </w:rPr>
        <w:t xml:space="preserve"> (</w:t>
      </w:r>
      <w:proofErr w:type="spellStart"/>
      <w:r w:rsidRPr="00757136">
        <w:rPr>
          <w:sz w:val="22"/>
          <w:szCs w:val="22"/>
          <w:lang w:val="fr-FR"/>
        </w:rPr>
        <w:t>Hons</w:t>
      </w:r>
      <w:proofErr w:type="spellEnd"/>
      <w:r w:rsidRPr="00757136">
        <w:rPr>
          <w:sz w:val="22"/>
          <w:szCs w:val="22"/>
          <w:lang w:val="fr-FR"/>
        </w:rPr>
        <w:t xml:space="preserve">), </w:t>
      </w:r>
      <w:proofErr w:type="spellStart"/>
      <w:r w:rsidRPr="00757136">
        <w:rPr>
          <w:sz w:val="22"/>
          <w:szCs w:val="22"/>
          <w:lang w:val="fr-FR"/>
        </w:rPr>
        <w:t>PGDip</w:t>
      </w:r>
      <w:proofErr w:type="spellEnd"/>
      <w:r w:rsidRPr="00757136">
        <w:rPr>
          <w:sz w:val="22"/>
          <w:szCs w:val="22"/>
          <w:lang w:val="fr-FR"/>
        </w:rPr>
        <w:t xml:space="preserve">, </w:t>
      </w:r>
      <w:proofErr w:type="spellStart"/>
      <w:r w:rsidRPr="00757136">
        <w:rPr>
          <w:sz w:val="22"/>
          <w:szCs w:val="22"/>
          <w:lang w:val="fr-FR"/>
        </w:rPr>
        <w:t>MSc</w:t>
      </w:r>
      <w:proofErr w:type="spellEnd"/>
    </w:p>
    <w:p w:rsidR="00A47B6B" w:rsidRPr="001905E1" w:rsidRDefault="00A47B6B" w:rsidP="001905E1">
      <w:pPr>
        <w:pStyle w:val="Header"/>
        <w:tabs>
          <w:tab w:val="clear" w:pos="4320"/>
          <w:tab w:val="clear" w:pos="8640"/>
        </w:tabs>
        <w:rPr>
          <w:b/>
          <w:sz w:val="22"/>
          <w:szCs w:val="22"/>
          <w:lang w:val="fr-FR"/>
        </w:rPr>
      </w:pPr>
      <w:proofErr w:type="spellStart"/>
      <w:r>
        <w:rPr>
          <w:b/>
          <w:sz w:val="22"/>
          <w:szCs w:val="22"/>
          <w:lang w:val="fr-FR"/>
        </w:rPr>
        <w:t>Executive</w:t>
      </w:r>
      <w:proofErr w:type="spellEnd"/>
      <w:r>
        <w:rPr>
          <w:b/>
          <w:sz w:val="22"/>
          <w:szCs w:val="22"/>
          <w:lang w:val="fr-FR"/>
        </w:rPr>
        <w:t xml:space="preserve"> </w:t>
      </w:r>
      <w:proofErr w:type="spellStart"/>
      <w:r>
        <w:rPr>
          <w:b/>
          <w:sz w:val="22"/>
          <w:szCs w:val="22"/>
          <w:lang w:val="fr-FR"/>
        </w:rPr>
        <w:t>Director</w:t>
      </w:r>
      <w:proofErr w:type="spellEnd"/>
    </w:p>
    <w:p w:rsidR="001905E1" w:rsidRPr="006A4C79" w:rsidRDefault="001905E1">
      <w:pPr>
        <w:pStyle w:val="Header"/>
        <w:tabs>
          <w:tab w:val="clear" w:pos="4320"/>
          <w:tab w:val="clear" w:pos="8640"/>
        </w:tabs>
        <w:rPr>
          <w:sz w:val="22"/>
          <w:szCs w:val="22"/>
          <w:lang w:val="fr-FR"/>
        </w:rPr>
      </w:pPr>
    </w:p>
    <w:sectPr w:rsidR="001905E1" w:rsidRPr="006A4C79" w:rsidSect="00434C1B">
      <w:headerReference w:type="default" r:id="rId8"/>
      <w:footerReference w:type="default" r:id="rId9"/>
      <w:pgSz w:w="11909" w:h="16834" w:code="9"/>
      <w:pgMar w:top="-240" w:right="749" w:bottom="630" w:left="990" w:header="144" w:footer="13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5AE" w:rsidRDefault="000B35AE">
      <w:r>
        <w:separator/>
      </w:r>
    </w:p>
  </w:endnote>
  <w:endnote w:type="continuationSeparator" w:id="0">
    <w:p w:rsidR="000B35AE" w:rsidRDefault="000B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8E9" w:rsidRDefault="003B559F" w:rsidP="00D875E5">
    <w:pPr>
      <w:pStyle w:val="Footer"/>
      <w:jc w:val="center"/>
      <w:rPr>
        <w:b/>
      </w:rPr>
    </w:pPr>
    <w:r w:rsidRPr="001C40EB">
      <w:rPr>
        <w:b/>
      </w:rPr>
      <w:t>T</w:t>
    </w:r>
    <w:r w:rsidR="00D875E5" w:rsidRPr="001C40EB">
      <w:rPr>
        <w:b/>
      </w:rPr>
      <w:t xml:space="preserve">ransparency Mauritius, </w:t>
    </w:r>
    <w:r w:rsidR="0080215B">
      <w:rPr>
        <w:b/>
      </w:rPr>
      <w:t>6</w:t>
    </w:r>
    <w:r w:rsidR="0080215B" w:rsidRPr="0080215B">
      <w:rPr>
        <w:b/>
        <w:vertAlign w:val="superscript"/>
      </w:rPr>
      <w:t>th</w:t>
    </w:r>
    <w:r w:rsidR="0080215B">
      <w:rPr>
        <w:b/>
      </w:rPr>
      <w:t xml:space="preserve"> Floor</w:t>
    </w:r>
    <w:r w:rsidR="004618E9">
      <w:rPr>
        <w:b/>
      </w:rPr>
      <w:t xml:space="preserve">, </w:t>
    </w:r>
    <w:r w:rsidR="0080215B">
      <w:rPr>
        <w:b/>
      </w:rPr>
      <w:t>TN Tower</w:t>
    </w:r>
    <w:r w:rsidR="004618E9">
      <w:rPr>
        <w:b/>
      </w:rPr>
      <w:t xml:space="preserve">, </w:t>
    </w:r>
    <w:r w:rsidR="0080215B">
      <w:rPr>
        <w:b/>
      </w:rPr>
      <w:t>Saint Georges St</w:t>
    </w:r>
    <w:r w:rsidR="00D875E5" w:rsidRPr="001C40EB">
      <w:rPr>
        <w:b/>
      </w:rPr>
      <w:t xml:space="preserve">, </w:t>
    </w:r>
  </w:p>
  <w:p w:rsidR="00D875E5" w:rsidRPr="00407EEF" w:rsidRDefault="00D875E5" w:rsidP="00D875E5">
    <w:pPr>
      <w:pStyle w:val="Footer"/>
      <w:jc w:val="center"/>
      <w:rPr>
        <w:b/>
        <w:lang w:val="fr-FR"/>
      </w:rPr>
    </w:pPr>
    <w:r w:rsidRPr="00407EEF">
      <w:rPr>
        <w:b/>
        <w:lang w:val="fr-FR"/>
      </w:rPr>
      <w:t xml:space="preserve">Port Louis, </w:t>
    </w:r>
    <w:r w:rsidR="004618E9" w:rsidRPr="00407EEF">
      <w:rPr>
        <w:b/>
        <w:lang w:val="fr-FR"/>
      </w:rPr>
      <w:t>MAURITIUS</w:t>
    </w:r>
  </w:p>
  <w:p w:rsidR="001C1A8B" w:rsidRPr="001C40EB" w:rsidRDefault="00D875E5" w:rsidP="00D875E5">
    <w:pPr>
      <w:pStyle w:val="Footer"/>
      <w:jc w:val="center"/>
      <w:rPr>
        <w:b/>
        <w:sz w:val="20"/>
        <w:szCs w:val="20"/>
      </w:rPr>
    </w:pPr>
    <w:proofErr w:type="spellStart"/>
    <w:r w:rsidRPr="00407EEF">
      <w:rPr>
        <w:b/>
        <w:sz w:val="20"/>
        <w:szCs w:val="20"/>
        <w:lang w:val="fr-FR"/>
      </w:rPr>
      <w:t>Telephone</w:t>
    </w:r>
    <w:proofErr w:type="spellEnd"/>
    <w:r w:rsidR="00DB6E5B" w:rsidRPr="00407EEF">
      <w:rPr>
        <w:b/>
        <w:sz w:val="20"/>
        <w:szCs w:val="20"/>
        <w:lang w:val="fr-FR"/>
      </w:rPr>
      <w:t>:</w:t>
    </w:r>
    <w:r w:rsidRPr="00407EEF">
      <w:rPr>
        <w:b/>
        <w:sz w:val="20"/>
        <w:szCs w:val="20"/>
        <w:lang w:val="fr-FR"/>
      </w:rPr>
      <w:t xml:space="preserve"> (230) 213-0796. </w:t>
    </w:r>
    <w:r w:rsidR="00DB6E5B" w:rsidRPr="00407EEF">
      <w:rPr>
        <w:b/>
        <w:sz w:val="20"/>
        <w:szCs w:val="20"/>
        <w:lang w:val="fr-FR"/>
      </w:rPr>
      <w:t xml:space="preserve"> </w:t>
    </w:r>
    <w:r w:rsidRPr="00407EEF">
      <w:rPr>
        <w:b/>
        <w:sz w:val="20"/>
        <w:szCs w:val="20"/>
        <w:lang w:val="fr-FR"/>
      </w:rPr>
      <w:t>Fax</w:t>
    </w:r>
    <w:r w:rsidR="00DB6E5B" w:rsidRPr="00407EEF">
      <w:rPr>
        <w:b/>
        <w:sz w:val="20"/>
        <w:szCs w:val="20"/>
        <w:lang w:val="fr-FR"/>
      </w:rPr>
      <w:t>:</w:t>
    </w:r>
    <w:r w:rsidRPr="00407EEF">
      <w:rPr>
        <w:b/>
        <w:sz w:val="20"/>
        <w:szCs w:val="20"/>
        <w:lang w:val="fr-FR"/>
      </w:rPr>
      <w:t xml:space="preserve"> (230) 213-0795. </w:t>
    </w:r>
    <w:r w:rsidRPr="001C40EB">
      <w:rPr>
        <w:b/>
        <w:sz w:val="20"/>
        <w:szCs w:val="20"/>
      </w:rPr>
      <w:t>Email</w:t>
    </w:r>
    <w:r w:rsidR="00DB6E5B" w:rsidRPr="001C40EB">
      <w:rPr>
        <w:b/>
        <w:sz w:val="20"/>
        <w:szCs w:val="20"/>
      </w:rPr>
      <w:t>:</w:t>
    </w:r>
    <w:r w:rsidRPr="001C40EB">
      <w:rPr>
        <w:b/>
        <w:sz w:val="20"/>
        <w:szCs w:val="20"/>
      </w:rPr>
      <w:t xml:space="preserve"> </w:t>
    </w:r>
    <w:hyperlink r:id="rId1" w:history="1">
      <w:r w:rsidR="00BF71C4" w:rsidRPr="003168FA">
        <w:rPr>
          <w:rStyle w:val="Hyperlink"/>
          <w:b/>
          <w:sz w:val="20"/>
          <w:szCs w:val="20"/>
        </w:rPr>
        <w:t>info@transparencymauritius.org</w:t>
      </w:r>
    </w:hyperlink>
    <w:r w:rsidR="00F4638D">
      <w:t xml:space="preserve">, </w:t>
    </w:r>
    <w:r w:rsidR="00A42FD8">
      <w:rPr>
        <w:sz w:val="20"/>
        <w:szCs w:val="20"/>
      </w:rPr>
      <w:t>www.transparency</w:t>
    </w:r>
    <w:r w:rsidR="00F4638D" w:rsidRPr="00F4638D">
      <w:rPr>
        <w:sz w:val="20"/>
        <w:szCs w:val="20"/>
      </w:rPr>
      <w:t>mauritius.org</w:t>
    </w:r>
  </w:p>
  <w:p w:rsidR="00D3037D" w:rsidRPr="001C40EB" w:rsidRDefault="001C40EB">
    <w:pPr>
      <w:pStyle w:val="Footer"/>
      <w:ind w:left="-1080" w:right="-624"/>
      <w:jc w:val="center"/>
      <w:rPr>
        <w:b/>
        <w:sz w:val="22"/>
        <w:szCs w:val="22"/>
      </w:rPr>
    </w:pPr>
    <w:r w:rsidRPr="001C40EB">
      <w:rPr>
        <w:b/>
        <w:sz w:val="22"/>
        <w:szCs w:val="22"/>
      </w:rPr>
      <w:t xml:space="preserve">CSR </w:t>
    </w:r>
    <w:r w:rsidR="00972FD0" w:rsidRPr="001C40EB">
      <w:rPr>
        <w:b/>
        <w:sz w:val="22"/>
        <w:szCs w:val="22"/>
      </w:rPr>
      <w:t>Approved NGO N</w:t>
    </w:r>
    <w:r w:rsidRPr="001C40EB">
      <w:rPr>
        <w:b/>
        <w:sz w:val="22"/>
        <w:szCs w:val="22"/>
      </w:rPr>
      <w:t>/</w:t>
    </w:r>
    <w:r w:rsidR="00972FD0" w:rsidRPr="001C40EB">
      <w:rPr>
        <w:b/>
        <w:sz w:val="22"/>
        <w:szCs w:val="22"/>
      </w:rPr>
      <w:t>1137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5AE" w:rsidRDefault="000B35AE">
      <w:r>
        <w:separator/>
      </w:r>
    </w:p>
  </w:footnote>
  <w:footnote w:type="continuationSeparator" w:id="0">
    <w:p w:rsidR="000B35AE" w:rsidRDefault="000B3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7D" w:rsidRDefault="000B35AE">
    <w:pPr>
      <w:pStyle w:val="Header"/>
      <w:ind w:left="-240" w:hanging="600"/>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25pt;margin-top:-7.2pt;width:147.75pt;height:114.3pt;z-index:251657728" o:allowincell="f">
          <v:imagedata r:id="rId1" o:title="" gain="1.25"/>
          <w10:wrap type="topAndBottom"/>
        </v:shape>
        <o:OLEObject Type="Embed" ProgID="MSPhotoEd.3" ShapeID="_x0000_s2049" DrawAspect="Content" ObjectID="_1511356935" r:id="rId2"/>
      </w:object>
    </w:r>
  </w:p>
  <w:p w:rsidR="00407EEF" w:rsidRDefault="00407E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E36B9"/>
    <w:multiLevelType w:val="hybridMultilevel"/>
    <w:tmpl w:val="21702E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50B"/>
    <w:rsid w:val="0000029D"/>
    <w:rsid w:val="000026B4"/>
    <w:rsid w:val="00002A0B"/>
    <w:rsid w:val="00007273"/>
    <w:rsid w:val="00010BFA"/>
    <w:rsid w:val="0002426D"/>
    <w:rsid w:val="00031F55"/>
    <w:rsid w:val="000500CE"/>
    <w:rsid w:val="00051C8B"/>
    <w:rsid w:val="00057667"/>
    <w:rsid w:val="000843DF"/>
    <w:rsid w:val="00085EA0"/>
    <w:rsid w:val="00097173"/>
    <w:rsid w:val="000B1E90"/>
    <w:rsid w:val="000B35AE"/>
    <w:rsid w:val="000B432E"/>
    <w:rsid w:val="000C50CF"/>
    <w:rsid w:val="00112DEA"/>
    <w:rsid w:val="00120189"/>
    <w:rsid w:val="00123281"/>
    <w:rsid w:val="00124288"/>
    <w:rsid w:val="00127E43"/>
    <w:rsid w:val="00127EB9"/>
    <w:rsid w:val="00170DF3"/>
    <w:rsid w:val="001849DC"/>
    <w:rsid w:val="001905E1"/>
    <w:rsid w:val="00191CE6"/>
    <w:rsid w:val="001A0E54"/>
    <w:rsid w:val="001B100B"/>
    <w:rsid w:val="001B3BA0"/>
    <w:rsid w:val="001C1A8B"/>
    <w:rsid w:val="001C40EB"/>
    <w:rsid w:val="001D21BF"/>
    <w:rsid w:val="001D2B4A"/>
    <w:rsid w:val="001D4CC1"/>
    <w:rsid w:val="001D4F61"/>
    <w:rsid w:val="00230B5B"/>
    <w:rsid w:val="0023281A"/>
    <w:rsid w:val="00234748"/>
    <w:rsid w:val="00261F2F"/>
    <w:rsid w:val="00286398"/>
    <w:rsid w:val="002D1494"/>
    <w:rsid w:val="003047C6"/>
    <w:rsid w:val="00332E20"/>
    <w:rsid w:val="00373E3F"/>
    <w:rsid w:val="0038240E"/>
    <w:rsid w:val="00385EED"/>
    <w:rsid w:val="00392CAA"/>
    <w:rsid w:val="00397407"/>
    <w:rsid w:val="003B559F"/>
    <w:rsid w:val="003E093B"/>
    <w:rsid w:val="00400AA3"/>
    <w:rsid w:val="00407EEF"/>
    <w:rsid w:val="0043134E"/>
    <w:rsid w:val="00434C1B"/>
    <w:rsid w:val="004618E9"/>
    <w:rsid w:val="00492E72"/>
    <w:rsid w:val="004C08A4"/>
    <w:rsid w:val="004D3512"/>
    <w:rsid w:val="004D6B1E"/>
    <w:rsid w:val="0050294C"/>
    <w:rsid w:val="005515B9"/>
    <w:rsid w:val="005516A5"/>
    <w:rsid w:val="00556205"/>
    <w:rsid w:val="00561AF2"/>
    <w:rsid w:val="005A77F8"/>
    <w:rsid w:val="005D0319"/>
    <w:rsid w:val="005F3086"/>
    <w:rsid w:val="005F30EB"/>
    <w:rsid w:val="00614678"/>
    <w:rsid w:val="00632BF8"/>
    <w:rsid w:val="00634F33"/>
    <w:rsid w:val="006458AB"/>
    <w:rsid w:val="00653AC8"/>
    <w:rsid w:val="00666B11"/>
    <w:rsid w:val="00667F14"/>
    <w:rsid w:val="0067337F"/>
    <w:rsid w:val="006845AA"/>
    <w:rsid w:val="00685B04"/>
    <w:rsid w:val="006862A3"/>
    <w:rsid w:val="00697633"/>
    <w:rsid w:val="006A2AD0"/>
    <w:rsid w:val="006A4C79"/>
    <w:rsid w:val="006B0F51"/>
    <w:rsid w:val="006B63CE"/>
    <w:rsid w:val="006D411E"/>
    <w:rsid w:val="006E4C8F"/>
    <w:rsid w:val="00710510"/>
    <w:rsid w:val="0073425E"/>
    <w:rsid w:val="00736D79"/>
    <w:rsid w:val="00742AF2"/>
    <w:rsid w:val="00757136"/>
    <w:rsid w:val="0077209A"/>
    <w:rsid w:val="007766D3"/>
    <w:rsid w:val="007C6EB1"/>
    <w:rsid w:val="007D0491"/>
    <w:rsid w:val="007D5126"/>
    <w:rsid w:val="007D7350"/>
    <w:rsid w:val="007F4D84"/>
    <w:rsid w:val="007F7C39"/>
    <w:rsid w:val="0080215B"/>
    <w:rsid w:val="00807BD3"/>
    <w:rsid w:val="00814324"/>
    <w:rsid w:val="00840F87"/>
    <w:rsid w:val="00860B69"/>
    <w:rsid w:val="00894D86"/>
    <w:rsid w:val="008A11D6"/>
    <w:rsid w:val="008C7728"/>
    <w:rsid w:val="008D5F1D"/>
    <w:rsid w:val="008D6B6D"/>
    <w:rsid w:val="008F24B1"/>
    <w:rsid w:val="008F5E53"/>
    <w:rsid w:val="009039F3"/>
    <w:rsid w:val="00914CDE"/>
    <w:rsid w:val="009213BD"/>
    <w:rsid w:val="009270FB"/>
    <w:rsid w:val="0093392B"/>
    <w:rsid w:val="00950238"/>
    <w:rsid w:val="00972FD0"/>
    <w:rsid w:val="0098182B"/>
    <w:rsid w:val="009959BC"/>
    <w:rsid w:val="009B725F"/>
    <w:rsid w:val="009C50A7"/>
    <w:rsid w:val="009C6A57"/>
    <w:rsid w:val="009D1EA0"/>
    <w:rsid w:val="009E07A6"/>
    <w:rsid w:val="009E7373"/>
    <w:rsid w:val="00A026CB"/>
    <w:rsid w:val="00A1199E"/>
    <w:rsid w:val="00A22ABB"/>
    <w:rsid w:val="00A32F52"/>
    <w:rsid w:val="00A34539"/>
    <w:rsid w:val="00A41E83"/>
    <w:rsid w:val="00A42FD8"/>
    <w:rsid w:val="00A47B6B"/>
    <w:rsid w:val="00A47F4C"/>
    <w:rsid w:val="00A5141F"/>
    <w:rsid w:val="00A536DC"/>
    <w:rsid w:val="00A64682"/>
    <w:rsid w:val="00A95A00"/>
    <w:rsid w:val="00AA24FF"/>
    <w:rsid w:val="00AE7E63"/>
    <w:rsid w:val="00B073F4"/>
    <w:rsid w:val="00B34D7D"/>
    <w:rsid w:val="00B6566A"/>
    <w:rsid w:val="00B81B18"/>
    <w:rsid w:val="00B93FC7"/>
    <w:rsid w:val="00B95B03"/>
    <w:rsid w:val="00BC4A24"/>
    <w:rsid w:val="00BC75F7"/>
    <w:rsid w:val="00BF71C4"/>
    <w:rsid w:val="00C07D52"/>
    <w:rsid w:val="00C121BC"/>
    <w:rsid w:val="00C254E8"/>
    <w:rsid w:val="00C411C2"/>
    <w:rsid w:val="00CA1789"/>
    <w:rsid w:val="00CA7EC9"/>
    <w:rsid w:val="00CD2876"/>
    <w:rsid w:val="00CD28D0"/>
    <w:rsid w:val="00CF30E4"/>
    <w:rsid w:val="00D136E7"/>
    <w:rsid w:val="00D22187"/>
    <w:rsid w:val="00D24E87"/>
    <w:rsid w:val="00D2625D"/>
    <w:rsid w:val="00D3037D"/>
    <w:rsid w:val="00D3104A"/>
    <w:rsid w:val="00D324A9"/>
    <w:rsid w:val="00D3737F"/>
    <w:rsid w:val="00D4650B"/>
    <w:rsid w:val="00D7021E"/>
    <w:rsid w:val="00D72F0D"/>
    <w:rsid w:val="00D76267"/>
    <w:rsid w:val="00D875E5"/>
    <w:rsid w:val="00D90BD6"/>
    <w:rsid w:val="00D917B8"/>
    <w:rsid w:val="00DA4B78"/>
    <w:rsid w:val="00DB69A3"/>
    <w:rsid w:val="00DB6E5B"/>
    <w:rsid w:val="00DD592E"/>
    <w:rsid w:val="00DF713D"/>
    <w:rsid w:val="00E124E2"/>
    <w:rsid w:val="00E341E2"/>
    <w:rsid w:val="00E352E5"/>
    <w:rsid w:val="00E63827"/>
    <w:rsid w:val="00ED03E6"/>
    <w:rsid w:val="00F210A4"/>
    <w:rsid w:val="00F3225C"/>
    <w:rsid w:val="00F37AAC"/>
    <w:rsid w:val="00F4638D"/>
    <w:rsid w:val="00F62915"/>
    <w:rsid w:val="00F63D3F"/>
    <w:rsid w:val="00F70D40"/>
    <w:rsid w:val="00F8452D"/>
    <w:rsid w:val="00FA4595"/>
    <w:rsid w:val="00FA6C10"/>
    <w:rsid w:val="00FF18EE"/>
    <w:rsid w:val="00FF3A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221490ED-CCE2-4DC4-A154-BECFBC19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37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3037D"/>
    <w:pPr>
      <w:tabs>
        <w:tab w:val="center" w:pos="4320"/>
        <w:tab w:val="right" w:pos="8640"/>
      </w:tabs>
    </w:pPr>
  </w:style>
  <w:style w:type="paragraph" w:styleId="Footer">
    <w:name w:val="footer"/>
    <w:basedOn w:val="Normal"/>
    <w:link w:val="FooterChar"/>
    <w:uiPriority w:val="99"/>
    <w:rsid w:val="00D3037D"/>
    <w:pPr>
      <w:tabs>
        <w:tab w:val="center" w:pos="4320"/>
        <w:tab w:val="right" w:pos="8640"/>
      </w:tabs>
    </w:pPr>
  </w:style>
  <w:style w:type="character" w:customStyle="1" w:styleId="FooterChar">
    <w:name w:val="Footer Char"/>
    <w:basedOn w:val="DefaultParagraphFont"/>
    <w:link w:val="Footer"/>
    <w:uiPriority w:val="99"/>
    <w:rsid w:val="00D875E5"/>
    <w:rPr>
      <w:sz w:val="24"/>
      <w:szCs w:val="24"/>
    </w:rPr>
  </w:style>
  <w:style w:type="paragraph" w:styleId="BalloonText">
    <w:name w:val="Balloon Text"/>
    <w:basedOn w:val="Normal"/>
    <w:link w:val="BalloonTextChar"/>
    <w:uiPriority w:val="99"/>
    <w:semiHidden/>
    <w:unhideWhenUsed/>
    <w:rsid w:val="00D875E5"/>
    <w:rPr>
      <w:rFonts w:ascii="Tahoma" w:hAnsi="Tahoma" w:cs="Tahoma"/>
      <w:sz w:val="16"/>
      <w:szCs w:val="16"/>
    </w:rPr>
  </w:style>
  <w:style w:type="character" w:customStyle="1" w:styleId="BalloonTextChar">
    <w:name w:val="Balloon Text Char"/>
    <w:basedOn w:val="DefaultParagraphFont"/>
    <w:link w:val="BalloonText"/>
    <w:uiPriority w:val="99"/>
    <w:semiHidden/>
    <w:rsid w:val="00D875E5"/>
    <w:rPr>
      <w:rFonts w:ascii="Tahoma" w:hAnsi="Tahoma" w:cs="Tahoma"/>
      <w:sz w:val="16"/>
      <w:szCs w:val="16"/>
    </w:rPr>
  </w:style>
  <w:style w:type="character" w:styleId="Hyperlink">
    <w:name w:val="Hyperlink"/>
    <w:basedOn w:val="DefaultParagraphFont"/>
    <w:uiPriority w:val="99"/>
    <w:unhideWhenUsed/>
    <w:rsid w:val="001C1A8B"/>
    <w:rPr>
      <w:color w:val="0000FF"/>
      <w:u w:val="single"/>
    </w:rPr>
  </w:style>
  <w:style w:type="paragraph" w:styleId="ListParagraph">
    <w:name w:val="List Paragraph"/>
    <w:basedOn w:val="Normal"/>
    <w:uiPriority w:val="34"/>
    <w:qFormat/>
    <w:rsid w:val="006A4C79"/>
    <w:pPr>
      <w:spacing w:after="160" w:line="259" w:lineRule="auto"/>
      <w:ind w:left="720"/>
      <w:contextualSpacing/>
    </w:pPr>
    <w:rPr>
      <w:rFonts w:asciiTheme="minorHAnsi" w:eastAsiaTheme="minorHAnsi" w:hAnsiTheme="minorHAnsi" w:cstheme="minorBidi"/>
      <w:sz w:val="22"/>
      <w:szCs w:val="22"/>
      <w:lang w:val="en-GB"/>
    </w:rPr>
  </w:style>
  <w:style w:type="paragraph" w:styleId="EndnoteText">
    <w:name w:val="endnote text"/>
    <w:basedOn w:val="Normal"/>
    <w:link w:val="EndnoteTextChar"/>
    <w:uiPriority w:val="99"/>
    <w:semiHidden/>
    <w:unhideWhenUsed/>
    <w:rsid w:val="00A64682"/>
    <w:rPr>
      <w:sz w:val="20"/>
      <w:szCs w:val="20"/>
    </w:rPr>
  </w:style>
  <w:style w:type="character" w:customStyle="1" w:styleId="EndnoteTextChar">
    <w:name w:val="Endnote Text Char"/>
    <w:basedOn w:val="DefaultParagraphFont"/>
    <w:link w:val="EndnoteText"/>
    <w:uiPriority w:val="99"/>
    <w:semiHidden/>
    <w:rsid w:val="00A64682"/>
    <w:rPr>
      <w:lang w:val="en-US" w:eastAsia="en-US"/>
    </w:rPr>
  </w:style>
  <w:style w:type="character" w:styleId="EndnoteReference">
    <w:name w:val="endnote reference"/>
    <w:basedOn w:val="DefaultParagraphFont"/>
    <w:uiPriority w:val="99"/>
    <w:semiHidden/>
    <w:unhideWhenUsed/>
    <w:rsid w:val="00A646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021008">
      <w:bodyDiv w:val="1"/>
      <w:marLeft w:val="0"/>
      <w:marRight w:val="0"/>
      <w:marTop w:val="0"/>
      <w:marBottom w:val="0"/>
      <w:divBdr>
        <w:top w:val="none" w:sz="0" w:space="0" w:color="auto"/>
        <w:left w:val="none" w:sz="0" w:space="0" w:color="auto"/>
        <w:bottom w:val="none" w:sz="0" w:space="0" w:color="auto"/>
        <w:right w:val="none" w:sz="0" w:space="0" w:color="auto"/>
      </w:divBdr>
    </w:div>
    <w:div w:id="1251280234">
      <w:bodyDiv w:val="1"/>
      <w:marLeft w:val="0"/>
      <w:marRight w:val="0"/>
      <w:marTop w:val="0"/>
      <w:marBottom w:val="0"/>
      <w:divBdr>
        <w:top w:val="none" w:sz="0" w:space="0" w:color="auto"/>
        <w:left w:val="none" w:sz="0" w:space="0" w:color="auto"/>
        <w:bottom w:val="none" w:sz="0" w:space="0" w:color="auto"/>
        <w:right w:val="none" w:sz="0" w:space="0" w:color="auto"/>
      </w:divBdr>
      <w:divsChild>
        <w:div w:id="282881841">
          <w:marLeft w:val="0"/>
          <w:marRight w:val="0"/>
          <w:marTop w:val="0"/>
          <w:marBottom w:val="0"/>
          <w:divBdr>
            <w:top w:val="none" w:sz="0" w:space="0" w:color="auto"/>
            <w:left w:val="none" w:sz="0" w:space="0" w:color="auto"/>
            <w:bottom w:val="none" w:sz="0" w:space="0" w:color="auto"/>
            <w:right w:val="none" w:sz="0" w:space="0" w:color="auto"/>
          </w:divBdr>
          <w:divsChild>
            <w:div w:id="684210250">
              <w:marLeft w:val="0"/>
              <w:marRight w:val="0"/>
              <w:marTop w:val="0"/>
              <w:marBottom w:val="0"/>
              <w:divBdr>
                <w:top w:val="none" w:sz="0" w:space="0" w:color="auto"/>
                <w:left w:val="none" w:sz="0" w:space="0" w:color="auto"/>
                <w:bottom w:val="none" w:sz="0" w:space="0" w:color="auto"/>
                <w:right w:val="none" w:sz="0" w:space="0" w:color="auto"/>
              </w:divBdr>
              <w:divsChild>
                <w:div w:id="82918936">
                  <w:marLeft w:val="0"/>
                  <w:marRight w:val="0"/>
                  <w:marTop w:val="465"/>
                  <w:marBottom w:val="0"/>
                  <w:divBdr>
                    <w:top w:val="none" w:sz="0" w:space="0" w:color="auto"/>
                    <w:left w:val="none" w:sz="0" w:space="0" w:color="auto"/>
                    <w:bottom w:val="none" w:sz="0" w:space="0" w:color="auto"/>
                    <w:right w:val="none" w:sz="0" w:space="0" w:color="auto"/>
                  </w:divBdr>
                  <w:divsChild>
                    <w:div w:id="1821382382">
                      <w:marLeft w:val="0"/>
                      <w:marRight w:val="0"/>
                      <w:marTop w:val="0"/>
                      <w:marBottom w:val="0"/>
                      <w:divBdr>
                        <w:top w:val="none" w:sz="0" w:space="0" w:color="auto"/>
                        <w:left w:val="none" w:sz="0" w:space="0" w:color="auto"/>
                        <w:bottom w:val="none" w:sz="0" w:space="0" w:color="auto"/>
                        <w:right w:val="none" w:sz="0" w:space="0" w:color="auto"/>
                      </w:divBdr>
                    </w:div>
                    <w:div w:id="1067260098">
                      <w:marLeft w:val="0"/>
                      <w:marRight w:val="0"/>
                      <w:marTop w:val="0"/>
                      <w:marBottom w:val="0"/>
                      <w:divBdr>
                        <w:top w:val="none" w:sz="0" w:space="0" w:color="auto"/>
                        <w:left w:val="none" w:sz="0" w:space="0" w:color="auto"/>
                        <w:bottom w:val="none" w:sz="0" w:space="0" w:color="auto"/>
                        <w:right w:val="none" w:sz="0" w:space="0" w:color="auto"/>
                      </w:divBdr>
                    </w:div>
                    <w:div w:id="1395158704">
                      <w:marLeft w:val="0"/>
                      <w:marRight w:val="0"/>
                      <w:marTop w:val="0"/>
                      <w:marBottom w:val="0"/>
                      <w:divBdr>
                        <w:top w:val="none" w:sz="0" w:space="0" w:color="auto"/>
                        <w:left w:val="none" w:sz="0" w:space="0" w:color="auto"/>
                        <w:bottom w:val="none" w:sz="0" w:space="0" w:color="auto"/>
                        <w:right w:val="none" w:sz="0" w:space="0" w:color="auto"/>
                      </w:divBdr>
                    </w:div>
                    <w:div w:id="18276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318360">
      <w:bodyDiv w:val="1"/>
      <w:marLeft w:val="0"/>
      <w:marRight w:val="0"/>
      <w:marTop w:val="0"/>
      <w:marBottom w:val="0"/>
      <w:divBdr>
        <w:top w:val="none" w:sz="0" w:space="0" w:color="auto"/>
        <w:left w:val="none" w:sz="0" w:space="0" w:color="auto"/>
        <w:bottom w:val="none" w:sz="0" w:space="0" w:color="auto"/>
        <w:right w:val="none" w:sz="0" w:space="0" w:color="auto"/>
      </w:divBdr>
      <w:divsChild>
        <w:div w:id="1316760449">
          <w:marLeft w:val="0"/>
          <w:marRight w:val="0"/>
          <w:marTop w:val="0"/>
          <w:marBottom w:val="0"/>
          <w:divBdr>
            <w:top w:val="none" w:sz="0" w:space="0" w:color="auto"/>
            <w:left w:val="none" w:sz="0" w:space="0" w:color="auto"/>
            <w:bottom w:val="none" w:sz="0" w:space="0" w:color="auto"/>
            <w:right w:val="none" w:sz="0" w:space="0" w:color="auto"/>
          </w:divBdr>
          <w:divsChild>
            <w:div w:id="1463958991">
              <w:marLeft w:val="0"/>
              <w:marRight w:val="0"/>
              <w:marTop w:val="0"/>
              <w:marBottom w:val="0"/>
              <w:divBdr>
                <w:top w:val="none" w:sz="0" w:space="0" w:color="auto"/>
                <w:left w:val="none" w:sz="0" w:space="0" w:color="auto"/>
                <w:bottom w:val="none" w:sz="0" w:space="0" w:color="auto"/>
                <w:right w:val="none" w:sz="0" w:space="0" w:color="auto"/>
              </w:divBdr>
              <w:divsChild>
                <w:div w:id="2082210415">
                  <w:marLeft w:val="0"/>
                  <w:marRight w:val="0"/>
                  <w:marTop w:val="465"/>
                  <w:marBottom w:val="0"/>
                  <w:divBdr>
                    <w:top w:val="none" w:sz="0" w:space="0" w:color="auto"/>
                    <w:left w:val="none" w:sz="0" w:space="0" w:color="auto"/>
                    <w:bottom w:val="none" w:sz="0" w:space="0" w:color="auto"/>
                    <w:right w:val="none" w:sz="0" w:space="0" w:color="auto"/>
                  </w:divBdr>
                  <w:divsChild>
                    <w:div w:id="273292712">
                      <w:marLeft w:val="0"/>
                      <w:marRight w:val="0"/>
                      <w:marTop w:val="0"/>
                      <w:marBottom w:val="0"/>
                      <w:divBdr>
                        <w:top w:val="none" w:sz="0" w:space="0" w:color="auto"/>
                        <w:left w:val="none" w:sz="0" w:space="0" w:color="auto"/>
                        <w:bottom w:val="none" w:sz="0" w:space="0" w:color="auto"/>
                        <w:right w:val="none" w:sz="0" w:space="0" w:color="auto"/>
                      </w:divBdr>
                    </w:div>
                    <w:div w:id="998579350">
                      <w:marLeft w:val="0"/>
                      <w:marRight w:val="0"/>
                      <w:marTop w:val="0"/>
                      <w:marBottom w:val="0"/>
                      <w:divBdr>
                        <w:top w:val="none" w:sz="0" w:space="0" w:color="auto"/>
                        <w:left w:val="none" w:sz="0" w:space="0" w:color="auto"/>
                        <w:bottom w:val="none" w:sz="0" w:space="0" w:color="auto"/>
                        <w:right w:val="none" w:sz="0" w:space="0" w:color="auto"/>
                      </w:divBdr>
                    </w:div>
                    <w:div w:id="1004669995">
                      <w:marLeft w:val="0"/>
                      <w:marRight w:val="0"/>
                      <w:marTop w:val="0"/>
                      <w:marBottom w:val="0"/>
                      <w:divBdr>
                        <w:top w:val="none" w:sz="0" w:space="0" w:color="auto"/>
                        <w:left w:val="none" w:sz="0" w:space="0" w:color="auto"/>
                        <w:bottom w:val="none" w:sz="0" w:space="0" w:color="auto"/>
                        <w:right w:val="none" w:sz="0" w:space="0" w:color="auto"/>
                      </w:divBdr>
                    </w:div>
                    <w:div w:id="181058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transparencymauritius.org"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Transparency%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8D2D4-804E-4C76-869D-26EF58F4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Transparency letterhead</Template>
  <TotalTime>105</TotalTime>
  <Pages>1</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AMASL</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AMASL</dc:creator>
  <cp:lastModifiedBy>HP</cp:lastModifiedBy>
  <cp:revision>16</cp:revision>
  <cp:lastPrinted>2015-04-14T08:35:00Z</cp:lastPrinted>
  <dcterms:created xsi:type="dcterms:W3CDTF">2015-10-05T09:41:00Z</dcterms:created>
  <dcterms:modified xsi:type="dcterms:W3CDTF">2015-12-11T12:36:00Z</dcterms:modified>
</cp:coreProperties>
</file>